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E0F8" w14:textId="77777777"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6089D22" wp14:editId="0380E384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14:paraId="278C510D" w14:textId="2F03A095" w:rsidR="00250243" w:rsidRDefault="000323BE" w:rsidP="00E36DA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36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E04D97">
        <w:rPr>
          <w:rStyle w:val="cs1b16eeb51"/>
          <w:rFonts w:ascii="Arial" w:hAnsi="Arial" w:cs="Arial"/>
          <w:b/>
          <w:sz w:val="24"/>
          <w:szCs w:val="24"/>
          <w:lang w:val="de-DE"/>
        </w:rPr>
        <w:t>Digitalisierung in der Energiewirtschaft</w:t>
      </w:r>
      <w:r w:rsidR="00352451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E04D97">
        <w:rPr>
          <w:rStyle w:val="cs1b16eeb51"/>
          <w:rFonts w:ascii="Arial" w:hAnsi="Arial" w:cs="Arial"/>
          <w:b/>
          <w:sz w:val="24"/>
          <w:szCs w:val="24"/>
          <w:lang w:val="de-DE"/>
        </w:rPr>
        <w:t>Eine weitere Neuheit zur Energie-Automatisierung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</w:p>
    <w:p w14:paraId="1CBA4481" w14:textId="0C9CF31C" w:rsidR="00C50AC0" w:rsidRDefault="00891D6B" w:rsidP="00E9584D">
      <w:pPr>
        <w:pStyle w:val="FliesstextKopieFlyer"/>
        <w:spacing w:line="240" w:lineRule="auto"/>
        <w:jc w:val="both"/>
        <w:rPr>
          <w:rFonts w:ascii="Arial" w:hAnsi="Arial" w:cs="Times New Roman"/>
          <w:color w:val="auto"/>
          <w:lang w:eastAsia="ja-JP"/>
        </w:rPr>
      </w:pPr>
      <w:r w:rsidRPr="00E36DA8">
        <w:rPr>
          <w:rFonts w:cs="Arial"/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A50158" wp14:editId="4022DB9D">
                <wp:simplePos x="0" y="0"/>
                <wp:positionH relativeFrom="column">
                  <wp:posOffset>3159125</wp:posOffset>
                </wp:positionH>
                <wp:positionV relativeFrom="paragraph">
                  <wp:posOffset>4445</wp:posOffset>
                </wp:positionV>
                <wp:extent cx="2933065" cy="2713355"/>
                <wp:effectExtent l="0" t="0" r="635" b="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2713355"/>
                          <a:chOff x="-14638" y="0"/>
                          <a:chExt cx="2934837" cy="2339025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638" y="2048258"/>
                            <a:ext cx="2934837" cy="290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FF9DB" w14:textId="2EB00F64" w:rsidR="00FE48F0" w:rsidRPr="00711275" w:rsidRDefault="008968DF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CENTRAX CU3000 </w:t>
                              </w:r>
                              <w:r w:rsidR="0066691A">
                                <w:rPr>
                                  <w:i/>
                                  <w:sz w:val="16"/>
                                  <w:lang w:val="de-DE"/>
                                </w:rPr>
                                <w:t>oder</w:t>
                              </w:r>
                              <w:r w:rsidR="00E0794E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CU5000 im </w:t>
                              </w:r>
                              <w:r w:rsidR="000D1CE7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vernetzten </w:t>
                              </w:r>
                              <w:r w:rsidR="00E0794E">
                                <w:rPr>
                                  <w:i/>
                                  <w:sz w:val="16"/>
                                  <w:lang w:val="de-DE"/>
                                </w:rPr>
                                <w:t>Anwe</w:t>
                              </w:r>
                              <w:r w:rsidR="00E0794E">
                                <w:rPr>
                                  <w:i/>
                                  <w:sz w:val="16"/>
                                  <w:lang w:val="de-DE"/>
                                </w:rPr>
                                <w:t>n</w:t>
                              </w:r>
                              <w:r w:rsidR="00E0794E">
                                <w:rPr>
                                  <w:i/>
                                  <w:sz w:val="16"/>
                                  <w:lang w:val="de-DE"/>
                                </w:rPr>
                                <w:t>dungsbeispiel</w:t>
                              </w:r>
                              <w:r w:rsidR="0023586B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mit CODESYS </w:t>
                              </w:r>
                              <w:r w:rsidR="004013B4">
                                <w:rPr>
                                  <w:i/>
                                  <w:sz w:val="16"/>
                                  <w:lang w:val="de-DE"/>
                                </w:rPr>
                                <w:t>Entwicklungsumgebung</w:t>
                              </w:r>
                              <w:r w:rsidR="00E0794E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</w:t>
                              </w:r>
                              <w:r w:rsidR="00FE48F0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057" cy="2044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A448D" w14:textId="11790139" w:rsidR="002B5341" w:rsidRDefault="000B7B0E" w:rsidP="00891D6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A309F60" wp14:editId="157EA0ED">
                                    <wp:extent cx="2754711" cy="2194560"/>
                                    <wp:effectExtent l="0" t="0" r="762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U.jpeg"/>
                                            <pic:cNvPicPr/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913" t="3008" b="142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757" cy="22057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left:0;text-align:left;margin-left:248.75pt;margin-top:.35pt;width:230.95pt;height:213.65pt;z-index:251672576;mso-width-relative:margin;mso-height-relative:margin" coordorigin="-146" coordsize="29348,2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146;top:20482;width:29347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216FF9DB" w14:textId="2EB00F64" w:rsidR="00FE48F0" w:rsidRPr="00711275" w:rsidRDefault="008968DF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CENTRAX CU3000 </w:t>
                        </w:r>
                        <w:r w:rsidR="0066691A">
                          <w:rPr>
                            <w:i/>
                            <w:sz w:val="16"/>
                            <w:lang w:val="de-DE"/>
                          </w:rPr>
                          <w:t>oder</w:t>
                        </w:r>
                        <w:r w:rsidR="00E0794E">
                          <w:rPr>
                            <w:i/>
                            <w:sz w:val="16"/>
                            <w:lang w:val="de-DE"/>
                          </w:rPr>
                          <w:t xml:space="preserve"> CU5000 im </w:t>
                        </w:r>
                        <w:r w:rsidR="000D1CE7">
                          <w:rPr>
                            <w:i/>
                            <w:sz w:val="16"/>
                            <w:lang w:val="de-DE"/>
                          </w:rPr>
                          <w:t xml:space="preserve">vernetzten </w:t>
                        </w:r>
                        <w:r w:rsidR="00E0794E">
                          <w:rPr>
                            <w:i/>
                            <w:sz w:val="16"/>
                            <w:lang w:val="de-DE"/>
                          </w:rPr>
                          <w:t>Anwe</w:t>
                        </w:r>
                        <w:r w:rsidR="00E0794E">
                          <w:rPr>
                            <w:i/>
                            <w:sz w:val="16"/>
                            <w:lang w:val="de-DE"/>
                          </w:rPr>
                          <w:t>n</w:t>
                        </w:r>
                        <w:r w:rsidR="00E0794E">
                          <w:rPr>
                            <w:i/>
                            <w:sz w:val="16"/>
                            <w:lang w:val="de-DE"/>
                          </w:rPr>
                          <w:t>dungsbeispiel</w:t>
                        </w:r>
                        <w:r w:rsidR="0023586B">
                          <w:rPr>
                            <w:i/>
                            <w:sz w:val="16"/>
                            <w:lang w:val="de-DE"/>
                          </w:rPr>
                          <w:t xml:space="preserve"> mit CODESYS </w:t>
                        </w:r>
                        <w:r w:rsidR="004013B4">
                          <w:rPr>
                            <w:i/>
                            <w:sz w:val="16"/>
                            <w:lang w:val="de-DE"/>
                          </w:rPr>
                          <w:t>Entwicklungsumgebung</w:t>
                        </w:r>
                        <w:r w:rsidR="00E0794E">
                          <w:rPr>
                            <w:i/>
                            <w:sz w:val="16"/>
                            <w:lang w:val="de-DE"/>
                          </w:rPr>
                          <w:t xml:space="preserve"> </w:t>
                        </w:r>
                        <w:r w:rsidR="00FE48F0">
                          <w:rPr>
                            <w:i/>
                            <w:sz w:val="16"/>
                            <w:lang w:val="de-DE"/>
                          </w:rPr>
                          <w:t xml:space="preserve">   </w:t>
                        </w:r>
                      </w:p>
                    </w:txbxContent>
                  </v:textbox>
                </v:shape>
                <v:rect id="Rectangle 3" o:spid="_x0000_s1028" style="position:absolute;width:28760;height:2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73FA448D" w14:textId="11790139" w:rsidR="002B5341" w:rsidRDefault="000B7B0E" w:rsidP="00891D6B">
                        <w:pPr>
                          <w:jc w:val="center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A309F60" wp14:editId="157EA0ED">
                              <wp:extent cx="2754711" cy="2194560"/>
                              <wp:effectExtent l="0" t="0" r="762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U.jpeg"/>
                                      <pic:cNvPicPr/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13" t="3008" b="142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768757" cy="220574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E36DA8">
        <w:rPr>
          <w:rFonts w:ascii="Arial" w:hAnsi="Arial" w:cs="Arial"/>
          <w:b/>
        </w:rPr>
        <w:t>(Wohlen</w:t>
      </w:r>
      <w:r w:rsidR="00070697" w:rsidRPr="00E36DA8">
        <w:rPr>
          <w:rFonts w:ascii="Arial" w:hAnsi="Arial" w:cs="Arial"/>
          <w:b/>
        </w:rPr>
        <w:t xml:space="preserve"> AG, </w:t>
      </w:r>
      <w:r w:rsidR="00040A9A">
        <w:rPr>
          <w:rFonts w:ascii="Arial" w:hAnsi="Arial" w:cs="Arial"/>
          <w:b/>
        </w:rPr>
        <w:t>Januar</w:t>
      </w:r>
      <w:r w:rsidR="00312772">
        <w:rPr>
          <w:rFonts w:ascii="Arial" w:hAnsi="Arial" w:cs="Arial"/>
          <w:b/>
        </w:rPr>
        <w:t xml:space="preserve"> </w:t>
      </w:r>
      <w:r w:rsidR="00070697" w:rsidRPr="00E36DA8">
        <w:rPr>
          <w:rFonts w:ascii="Arial" w:hAnsi="Arial" w:cs="Arial"/>
          <w:b/>
        </w:rPr>
        <w:t>201</w:t>
      </w:r>
      <w:r w:rsidR="00312772">
        <w:rPr>
          <w:rFonts w:ascii="Arial" w:hAnsi="Arial" w:cs="Arial"/>
          <w:b/>
        </w:rPr>
        <w:t>8</w:t>
      </w:r>
      <w:r w:rsidR="005A7A78" w:rsidRPr="00E36DA8">
        <w:rPr>
          <w:rFonts w:ascii="Arial" w:hAnsi="Arial" w:cs="Arial"/>
          <w:b/>
        </w:rPr>
        <w:t>)</w:t>
      </w:r>
      <w:r w:rsidR="00FE48F0">
        <w:rPr>
          <w:rFonts w:ascii="Arial" w:hAnsi="Arial" w:cs="Arial"/>
          <w:b/>
        </w:rPr>
        <w:t xml:space="preserve"> </w:t>
      </w:r>
      <w:r w:rsidR="008968DF">
        <w:rPr>
          <w:rFonts w:ascii="Arial" w:hAnsi="Arial" w:cs="Times New Roman"/>
          <w:color w:val="auto"/>
          <w:lang w:eastAsia="ja-JP"/>
        </w:rPr>
        <w:t>Im Ber</w:t>
      </w:r>
      <w:r w:rsidR="00F84947">
        <w:rPr>
          <w:rFonts w:ascii="Arial" w:hAnsi="Arial" w:cs="Times New Roman"/>
          <w:color w:val="auto"/>
          <w:lang w:eastAsia="ja-JP"/>
        </w:rPr>
        <w:t>eich der Energieautomatisierung</w:t>
      </w:r>
      <w:r w:rsidR="008968DF">
        <w:rPr>
          <w:rFonts w:ascii="Arial" w:hAnsi="Arial" w:cs="Times New Roman"/>
          <w:color w:val="auto"/>
          <w:lang w:eastAsia="ja-JP"/>
        </w:rPr>
        <w:t xml:space="preserve"> und somit auch im Kontext der Digitalisierung, führt die Camille Bauer die nächste Leistungsstufe des CENTRAX CU3000 und CU5000 ein. Nebst der Ausführung „</w:t>
      </w:r>
      <w:r w:rsidR="0066691A">
        <w:rPr>
          <w:rFonts w:ascii="Arial" w:hAnsi="Arial" w:cs="Times New Roman"/>
          <w:color w:val="auto"/>
          <w:lang w:eastAsia="ja-JP"/>
        </w:rPr>
        <w:t>BASIC</w:t>
      </w:r>
      <w:r w:rsidR="008968DF">
        <w:rPr>
          <w:rFonts w:ascii="Arial" w:hAnsi="Arial" w:cs="Times New Roman"/>
          <w:color w:val="auto"/>
          <w:lang w:eastAsia="ja-JP"/>
        </w:rPr>
        <w:t xml:space="preserve">“ ist </w:t>
      </w:r>
      <w:r w:rsidR="000C5CAF">
        <w:rPr>
          <w:rFonts w:ascii="Arial" w:hAnsi="Arial" w:cs="Times New Roman"/>
          <w:color w:val="auto"/>
          <w:lang w:eastAsia="ja-JP"/>
        </w:rPr>
        <w:t xml:space="preserve">nun zusätzlich die Variante </w:t>
      </w:r>
      <w:r w:rsidR="008968DF">
        <w:rPr>
          <w:rFonts w:ascii="Arial" w:hAnsi="Arial" w:cs="Times New Roman"/>
          <w:color w:val="auto"/>
          <w:lang w:eastAsia="ja-JP"/>
        </w:rPr>
        <w:t>„</w:t>
      </w:r>
      <w:r w:rsidR="00256754">
        <w:rPr>
          <w:rFonts w:ascii="Arial" w:hAnsi="Arial" w:cs="Times New Roman"/>
          <w:color w:val="auto"/>
          <w:lang w:eastAsia="ja-JP"/>
        </w:rPr>
        <w:t>ADVANCED</w:t>
      </w:r>
      <w:r w:rsidR="008968DF">
        <w:rPr>
          <w:rFonts w:ascii="Arial" w:hAnsi="Arial" w:cs="Times New Roman"/>
          <w:color w:val="auto"/>
          <w:lang w:eastAsia="ja-JP"/>
        </w:rPr>
        <w:t xml:space="preserve">“ erhältlich. </w:t>
      </w:r>
      <w:r w:rsidR="00537F8B">
        <w:rPr>
          <w:rFonts w:ascii="Arial" w:hAnsi="Arial" w:cs="Times New Roman"/>
          <w:color w:val="auto"/>
          <w:lang w:eastAsia="ja-JP"/>
        </w:rPr>
        <w:t>Als 2-IN-1</w:t>
      </w:r>
      <w:r w:rsidR="008465D6">
        <w:rPr>
          <w:rFonts w:ascii="Arial" w:hAnsi="Arial" w:cs="Times New Roman"/>
          <w:color w:val="auto"/>
          <w:lang w:eastAsia="ja-JP"/>
        </w:rPr>
        <w:t>-Gerät</w:t>
      </w:r>
      <w:r w:rsidR="00537F8B">
        <w:rPr>
          <w:rFonts w:ascii="Arial" w:hAnsi="Arial" w:cs="Times New Roman"/>
          <w:color w:val="auto"/>
          <w:lang w:eastAsia="ja-JP"/>
        </w:rPr>
        <w:t xml:space="preserve"> v</w:t>
      </w:r>
      <w:r w:rsidR="008968DF" w:rsidRPr="008968DF">
        <w:rPr>
          <w:rFonts w:ascii="Arial" w:hAnsi="Arial" w:cs="Times New Roman"/>
          <w:color w:val="auto"/>
          <w:lang w:eastAsia="ja-JP"/>
        </w:rPr>
        <w:t>erein</w:t>
      </w:r>
      <w:r w:rsidR="008968DF">
        <w:rPr>
          <w:rFonts w:ascii="Arial" w:hAnsi="Arial" w:cs="Times New Roman"/>
          <w:color w:val="auto"/>
          <w:lang w:eastAsia="ja-JP"/>
        </w:rPr>
        <w:t>t</w:t>
      </w:r>
      <w:r w:rsidR="008968DF" w:rsidRPr="008968DF">
        <w:rPr>
          <w:rFonts w:ascii="Arial" w:hAnsi="Arial" w:cs="Times New Roman"/>
          <w:color w:val="auto"/>
          <w:lang w:eastAsia="ja-JP"/>
        </w:rPr>
        <w:t xml:space="preserve"> </w:t>
      </w:r>
      <w:r w:rsidR="00537F8B">
        <w:rPr>
          <w:rFonts w:ascii="Arial" w:hAnsi="Arial" w:cs="Times New Roman"/>
          <w:color w:val="auto"/>
          <w:lang w:eastAsia="ja-JP"/>
        </w:rPr>
        <w:t xml:space="preserve">der CENTRAX </w:t>
      </w:r>
      <w:r w:rsidR="008968DF" w:rsidRPr="008968DF">
        <w:rPr>
          <w:rFonts w:ascii="Arial" w:hAnsi="Arial" w:cs="Times New Roman"/>
          <w:color w:val="auto"/>
          <w:lang w:eastAsia="ja-JP"/>
        </w:rPr>
        <w:t xml:space="preserve">in einem Gehäuse die </w:t>
      </w:r>
      <w:r w:rsidR="008968DF">
        <w:rPr>
          <w:rFonts w:ascii="Arial" w:hAnsi="Arial" w:cs="Times New Roman"/>
          <w:color w:val="auto"/>
          <w:lang w:eastAsia="ja-JP"/>
        </w:rPr>
        <w:t>Funktionalität eines hochpräzisen</w:t>
      </w:r>
      <w:r w:rsidR="008968DF" w:rsidRPr="008968DF">
        <w:rPr>
          <w:rFonts w:ascii="Arial" w:hAnsi="Arial" w:cs="Times New Roman"/>
          <w:color w:val="auto"/>
          <w:lang w:eastAsia="ja-JP"/>
        </w:rPr>
        <w:t xml:space="preserve"> Messgerätes </w:t>
      </w:r>
      <w:r w:rsidR="000C5CAF">
        <w:rPr>
          <w:rFonts w:ascii="Arial" w:hAnsi="Arial" w:cs="Times New Roman"/>
          <w:color w:val="auto"/>
          <w:lang w:eastAsia="ja-JP"/>
        </w:rPr>
        <w:t xml:space="preserve">zur Überwachung elektrischer Grössen </w:t>
      </w:r>
      <w:r w:rsidR="008968DF" w:rsidRPr="008968DF">
        <w:rPr>
          <w:rFonts w:ascii="Arial" w:hAnsi="Arial" w:cs="Times New Roman"/>
          <w:color w:val="auto"/>
          <w:lang w:eastAsia="ja-JP"/>
        </w:rPr>
        <w:t>mit den Möglichkeiten einer frei programmierbaren SPS</w:t>
      </w:r>
      <w:r w:rsidR="0023586B">
        <w:rPr>
          <w:rFonts w:ascii="Arial" w:hAnsi="Arial" w:cs="Times New Roman"/>
          <w:color w:val="auto"/>
          <w:lang w:eastAsia="ja-JP"/>
        </w:rPr>
        <w:t xml:space="preserve">. </w:t>
      </w:r>
      <w:r w:rsidR="00F82AD6">
        <w:rPr>
          <w:rFonts w:ascii="Arial" w:hAnsi="Arial" w:cs="Times New Roman"/>
          <w:color w:val="auto"/>
          <w:lang w:eastAsia="ja-JP"/>
        </w:rPr>
        <w:t>D</w:t>
      </w:r>
      <w:r w:rsidR="0023586B">
        <w:rPr>
          <w:rFonts w:ascii="Arial" w:hAnsi="Arial" w:cs="Times New Roman"/>
          <w:color w:val="auto"/>
          <w:lang w:eastAsia="ja-JP"/>
        </w:rPr>
        <w:t xml:space="preserve">abei </w:t>
      </w:r>
      <w:r w:rsidR="00256754">
        <w:rPr>
          <w:rFonts w:ascii="Arial" w:hAnsi="Arial" w:cs="Times New Roman"/>
          <w:color w:val="auto"/>
          <w:lang w:eastAsia="ja-JP"/>
        </w:rPr>
        <w:t>kommt</w:t>
      </w:r>
      <w:r w:rsidR="0023586B">
        <w:rPr>
          <w:rFonts w:ascii="Arial" w:hAnsi="Arial" w:cs="Times New Roman"/>
          <w:color w:val="auto"/>
          <w:lang w:eastAsia="ja-JP"/>
        </w:rPr>
        <w:t xml:space="preserve"> die E</w:t>
      </w:r>
      <w:r w:rsidR="00F82AD6">
        <w:rPr>
          <w:rFonts w:ascii="Arial" w:hAnsi="Arial" w:cs="Arial"/>
          <w:color w:val="222222"/>
          <w:shd w:val="clear" w:color="auto" w:fill="FFFFFF"/>
        </w:rPr>
        <w:t>ntwicklungsumgebung</w:t>
      </w:r>
      <w:r w:rsidR="0023586B">
        <w:rPr>
          <w:rFonts w:ascii="Arial" w:hAnsi="Arial" w:cs="Arial"/>
          <w:color w:val="222222"/>
          <w:shd w:val="clear" w:color="auto" w:fill="FFFFFF"/>
        </w:rPr>
        <w:t xml:space="preserve"> CODESYS</w:t>
      </w:r>
      <w:r w:rsidR="00F82AD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56754">
        <w:rPr>
          <w:rFonts w:ascii="Arial" w:hAnsi="Arial" w:cs="Arial"/>
          <w:color w:val="222222"/>
          <w:shd w:val="clear" w:color="auto" w:fill="FFFFFF"/>
        </w:rPr>
        <w:t>zum Einsatz, mit der Applikationen in der Industrieautomation</w:t>
      </w:r>
      <w:r w:rsidR="00F82AD6">
        <w:rPr>
          <w:rFonts w:ascii="Arial" w:hAnsi="Arial" w:cs="Arial"/>
          <w:color w:val="222222"/>
          <w:shd w:val="clear" w:color="auto" w:fill="FFFFFF"/>
        </w:rPr>
        <w:t xml:space="preserve"> nach dem </w:t>
      </w:r>
      <w:r w:rsidR="00342DBD">
        <w:rPr>
          <w:rFonts w:ascii="Arial" w:hAnsi="Arial" w:cs="Arial"/>
          <w:color w:val="222222"/>
          <w:shd w:val="clear" w:color="auto" w:fill="FFFFFF"/>
        </w:rPr>
        <w:t xml:space="preserve">Standard </w:t>
      </w:r>
      <w:r w:rsidR="00F82AD6">
        <w:rPr>
          <w:rFonts w:ascii="Arial" w:hAnsi="Arial" w:cs="Arial"/>
          <w:color w:val="222222"/>
          <w:shd w:val="clear" w:color="auto" w:fill="FFFFFF"/>
        </w:rPr>
        <w:t xml:space="preserve">IEC 61131-3 </w:t>
      </w:r>
      <w:r w:rsidR="00256754">
        <w:rPr>
          <w:rFonts w:ascii="Arial" w:hAnsi="Arial" w:cs="Arial"/>
          <w:color w:val="222222"/>
          <w:shd w:val="clear" w:color="auto" w:fill="FFFFFF"/>
        </w:rPr>
        <w:t>erstellt werden können</w:t>
      </w:r>
      <w:r w:rsidR="0023586B">
        <w:rPr>
          <w:rFonts w:ascii="Arial" w:hAnsi="Arial" w:cs="Arial"/>
          <w:color w:val="222222"/>
          <w:shd w:val="clear" w:color="auto" w:fill="FFFFFF"/>
        </w:rPr>
        <w:t>.</w:t>
      </w:r>
    </w:p>
    <w:p w14:paraId="125ECDFE" w14:textId="77777777" w:rsidR="00E9584D" w:rsidRPr="0023586B" w:rsidRDefault="00E9584D" w:rsidP="008968DF">
      <w:pPr>
        <w:jc w:val="both"/>
        <w:rPr>
          <w:rFonts w:cs="Arial"/>
          <w:b/>
          <w:bCs/>
        </w:rPr>
      </w:pPr>
    </w:p>
    <w:p w14:paraId="4F1D7612" w14:textId="172E291C" w:rsidR="008968DF" w:rsidRPr="008968DF" w:rsidRDefault="00500D33" w:rsidP="008968DF">
      <w:pPr>
        <w:jc w:val="both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 xml:space="preserve">Neue </w:t>
      </w:r>
      <w:r w:rsidR="008968DF" w:rsidRPr="008968DF">
        <w:rPr>
          <w:rFonts w:cs="Arial"/>
          <w:b/>
          <w:bCs/>
          <w:lang w:val="de-DE"/>
        </w:rPr>
        <w:t>Modbus-Master Funktionalität </w:t>
      </w:r>
    </w:p>
    <w:p w14:paraId="38476AAE" w14:textId="3E242955" w:rsidR="008968DF" w:rsidRPr="008968DF" w:rsidRDefault="00C50AC0" w:rsidP="008968D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Für die Schnittstellen RS-485 als auch Ethernet</w:t>
      </w:r>
      <w:r w:rsidR="008968DF" w:rsidRPr="008968DF">
        <w:rPr>
          <w:rFonts w:cs="Arial"/>
          <w:lang w:val="de-DE"/>
        </w:rPr>
        <w:t xml:space="preserve"> kann der C</w:t>
      </w:r>
      <w:r>
        <w:rPr>
          <w:rFonts w:cs="Arial"/>
          <w:lang w:val="de-DE"/>
        </w:rPr>
        <w:t xml:space="preserve">ENTRAX </w:t>
      </w:r>
      <w:r w:rsidR="0066691A">
        <w:rPr>
          <w:rFonts w:cs="Arial"/>
          <w:lang w:val="de-DE"/>
        </w:rPr>
        <w:t>nun auch</w:t>
      </w:r>
      <w:r>
        <w:rPr>
          <w:rFonts w:cs="Arial"/>
          <w:lang w:val="de-DE"/>
        </w:rPr>
        <w:t xml:space="preserve"> </w:t>
      </w:r>
      <w:r w:rsidR="008968DF" w:rsidRPr="008968DF">
        <w:rPr>
          <w:rFonts w:cs="Arial"/>
          <w:lang w:val="de-DE"/>
        </w:rPr>
        <w:t xml:space="preserve">von beliebigen </w:t>
      </w:r>
      <w:proofErr w:type="spellStart"/>
      <w:r w:rsidR="008968DF" w:rsidRPr="008968DF">
        <w:rPr>
          <w:rFonts w:cs="Arial"/>
          <w:lang w:val="de-DE"/>
        </w:rPr>
        <w:t>Modbus</w:t>
      </w:r>
      <w:proofErr w:type="spellEnd"/>
      <w:r w:rsidR="008968DF" w:rsidRPr="008968DF">
        <w:rPr>
          <w:rFonts w:cs="Arial"/>
          <w:lang w:val="de-DE"/>
        </w:rPr>
        <w:t>-Geräten Messwert- oder Status-Informationen abfr</w:t>
      </w:r>
      <w:r w:rsidR="008968DF" w:rsidRPr="008968DF">
        <w:rPr>
          <w:rFonts w:cs="Arial"/>
          <w:lang w:val="de-DE"/>
        </w:rPr>
        <w:t>a</w:t>
      </w:r>
      <w:r w:rsidR="008968DF" w:rsidRPr="008968DF">
        <w:rPr>
          <w:rFonts w:cs="Arial"/>
          <w:lang w:val="de-DE"/>
        </w:rPr>
        <w:t xml:space="preserve">gen und weiter verarbeiten. </w:t>
      </w:r>
      <w:r w:rsidR="008465D6">
        <w:rPr>
          <w:rFonts w:cs="Arial"/>
          <w:lang w:val="de-DE"/>
        </w:rPr>
        <w:t xml:space="preserve">Dabei erfolgt die Abfrage entweder via </w:t>
      </w:r>
      <w:r w:rsidR="00256754">
        <w:rPr>
          <w:rFonts w:cs="Arial"/>
          <w:lang w:val="de-DE"/>
        </w:rPr>
        <w:t>Modbus/</w:t>
      </w:r>
      <w:r w:rsidR="008465D6">
        <w:rPr>
          <w:rFonts w:cs="Arial"/>
          <w:lang w:val="de-DE"/>
        </w:rPr>
        <w:t>TCP</w:t>
      </w:r>
      <w:r w:rsidR="00256754">
        <w:rPr>
          <w:rFonts w:cs="Arial"/>
          <w:lang w:val="de-DE"/>
        </w:rPr>
        <w:t xml:space="preserve"> oder Modbus/</w:t>
      </w:r>
      <w:r w:rsidR="008465D6">
        <w:rPr>
          <w:rFonts w:cs="Arial"/>
          <w:lang w:val="de-DE"/>
        </w:rPr>
        <w:t xml:space="preserve">RTU. </w:t>
      </w:r>
      <w:r>
        <w:rPr>
          <w:rFonts w:cs="Arial"/>
          <w:lang w:val="de-DE"/>
        </w:rPr>
        <w:t>D</w:t>
      </w:r>
      <w:r>
        <w:rPr>
          <w:rFonts w:cs="Arial"/>
          <w:lang w:val="de-DE"/>
        </w:rPr>
        <w:t>a</w:t>
      </w:r>
      <w:r>
        <w:rPr>
          <w:rFonts w:cs="Arial"/>
          <w:lang w:val="de-DE"/>
        </w:rPr>
        <w:t xml:space="preserve">zu ist </w:t>
      </w:r>
      <w:r w:rsidR="008968DF" w:rsidRPr="008968DF">
        <w:rPr>
          <w:rFonts w:cs="Arial"/>
          <w:lang w:val="de-DE"/>
        </w:rPr>
        <w:t xml:space="preserve">eine umfangreiche Bibliothek vordefinierter Modbus-Geräte verfügbar, </w:t>
      </w:r>
      <w:r>
        <w:rPr>
          <w:rFonts w:cs="Arial"/>
          <w:lang w:val="de-DE"/>
        </w:rPr>
        <w:t xml:space="preserve">womit die </w:t>
      </w:r>
      <w:r w:rsidR="008968DF" w:rsidRPr="008968DF">
        <w:rPr>
          <w:rFonts w:cs="Arial"/>
          <w:lang w:val="de-DE"/>
        </w:rPr>
        <w:t xml:space="preserve">Einbindung der gewünschten Information </w:t>
      </w:r>
      <w:r>
        <w:rPr>
          <w:rFonts w:cs="Arial"/>
          <w:lang w:val="de-DE"/>
        </w:rPr>
        <w:t>deutlich vereinfacht</w:t>
      </w:r>
      <w:r w:rsidR="00E9584D">
        <w:rPr>
          <w:rFonts w:cs="Arial"/>
          <w:lang w:val="de-DE"/>
        </w:rPr>
        <w:t xml:space="preserve"> wird</w:t>
      </w:r>
      <w:r>
        <w:rPr>
          <w:rFonts w:cs="Arial"/>
          <w:lang w:val="de-DE"/>
        </w:rPr>
        <w:t xml:space="preserve">. Zudem werden dabei Definitions-Fehler </w:t>
      </w:r>
      <w:r w:rsidR="008968DF" w:rsidRPr="008968DF">
        <w:rPr>
          <w:rFonts w:cs="Arial"/>
          <w:lang w:val="de-DE"/>
        </w:rPr>
        <w:t xml:space="preserve">der Abfragen </w:t>
      </w:r>
      <w:r w:rsidR="004067B8">
        <w:rPr>
          <w:rFonts w:cs="Arial"/>
          <w:lang w:val="de-DE"/>
        </w:rPr>
        <w:t xml:space="preserve">vorab </w:t>
      </w:r>
      <w:r w:rsidR="008968DF" w:rsidRPr="008968DF">
        <w:rPr>
          <w:rFonts w:cs="Arial"/>
          <w:lang w:val="de-DE"/>
        </w:rPr>
        <w:t>aus</w:t>
      </w:r>
      <w:r>
        <w:rPr>
          <w:rFonts w:cs="Arial"/>
          <w:lang w:val="de-DE"/>
        </w:rPr>
        <w:t>geschlossen.</w:t>
      </w:r>
      <w:r w:rsidR="008968DF" w:rsidRPr="008968DF">
        <w:rPr>
          <w:rFonts w:cs="Arial"/>
          <w:lang w:val="de-DE"/>
        </w:rPr>
        <w:t xml:space="preserve"> </w:t>
      </w:r>
    </w:p>
    <w:p w14:paraId="26D45C65" w14:textId="77777777" w:rsidR="008968DF" w:rsidRPr="008968DF" w:rsidRDefault="008968DF" w:rsidP="008968DF">
      <w:pPr>
        <w:jc w:val="both"/>
        <w:rPr>
          <w:rFonts w:cs="Arial"/>
          <w:lang w:val="de-DE"/>
        </w:rPr>
      </w:pPr>
    </w:p>
    <w:p w14:paraId="3BE95799" w14:textId="77777777" w:rsidR="008968DF" w:rsidRPr="008968DF" w:rsidRDefault="008968DF" w:rsidP="008968DF">
      <w:pPr>
        <w:jc w:val="both"/>
        <w:rPr>
          <w:rFonts w:cs="Arial"/>
          <w:lang w:val="de-DE"/>
        </w:rPr>
      </w:pPr>
      <w:r w:rsidRPr="008968DF">
        <w:rPr>
          <w:rFonts w:cs="Arial"/>
          <w:b/>
          <w:bCs/>
          <w:lang w:val="de-DE"/>
        </w:rPr>
        <w:t>Frei nutzbares Modbus-Abbild</w:t>
      </w:r>
    </w:p>
    <w:p w14:paraId="01D2584F" w14:textId="29899433" w:rsidR="008968DF" w:rsidRPr="008968DF" w:rsidRDefault="008968DF" w:rsidP="008968DF">
      <w:pPr>
        <w:jc w:val="both"/>
        <w:rPr>
          <w:rFonts w:cs="Arial"/>
          <w:lang w:val="de-DE"/>
        </w:rPr>
      </w:pPr>
      <w:r w:rsidRPr="008968DF">
        <w:rPr>
          <w:rFonts w:cs="Arial"/>
          <w:lang w:val="de-DE"/>
        </w:rPr>
        <w:t xml:space="preserve">Es stehen bis zu 1000 Register für die anwenderspezifische Messwertabbildung und bis zu 200 Status-Informationen (Coils) zur Verfügung. Der Anwender kann so die Daten seiner Steuerungsanwendung </w:t>
      </w:r>
      <w:r w:rsidR="008465D6">
        <w:rPr>
          <w:rFonts w:cs="Arial"/>
          <w:lang w:val="de-DE"/>
        </w:rPr>
        <w:t xml:space="preserve">universell </w:t>
      </w:r>
      <w:r w:rsidRPr="008968DF">
        <w:rPr>
          <w:rFonts w:cs="Arial"/>
          <w:lang w:val="de-DE"/>
        </w:rPr>
        <w:t xml:space="preserve">für übergeordnete Systeme </w:t>
      </w:r>
      <w:r w:rsidR="008465D6">
        <w:rPr>
          <w:rFonts w:cs="Arial"/>
          <w:lang w:val="de-DE"/>
        </w:rPr>
        <w:t xml:space="preserve">(z. B. SCADA, Daten Management System etc.) </w:t>
      </w:r>
      <w:r w:rsidRPr="008968DF">
        <w:rPr>
          <w:rFonts w:cs="Arial"/>
          <w:lang w:val="de-DE"/>
        </w:rPr>
        <w:t>bereitstellen</w:t>
      </w:r>
      <w:r w:rsidR="008465D6">
        <w:rPr>
          <w:rFonts w:cs="Arial"/>
          <w:lang w:val="de-DE"/>
        </w:rPr>
        <w:t xml:space="preserve"> und ist dadurch extrem flexibel</w:t>
      </w:r>
      <w:r w:rsidRPr="008968DF">
        <w:rPr>
          <w:rFonts w:cs="Arial"/>
          <w:lang w:val="de-DE"/>
        </w:rPr>
        <w:t>.</w:t>
      </w:r>
    </w:p>
    <w:p w14:paraId="04F0A5E5" w14:textId="77777777" w:rsidR="008968DF" w:rsidRPr="008465D6" w:rsidRDefault="008968DF">
      <w:pPr>
        <w:rPr>
          <w:rFonts w:cs="Arial"/>
          <w:lang w:val="de-DE"/>
        </w:rPr>
      </w:pPr>
    </w:p>
    <w:p w14:paraId="18B5BE56" w14:textId="4C6724B6" w:rsidR="00537F8B" w:rsidRPr="00537F8B" w:rsidRDefault="008968DF" w:rsidP="008968DF">
      <w:pPr>
        <w:jc w:val="both"/>
        <w:rPr>
          <w:b/>
        </w:rPr>
      </w:pPr>
      <w:r>
        <w:rPr>
          <w:b/>
        </w:rPr>
        <w:t>Kosten und Nutzen</w:t>
      </w:r>
      <w:r w:rsidR="00537F8B">
        <w:t xml:space="preserve"> </w:t>
      </w:r>
    </w:p>
    <w:p w14:paraId="6E24DAB9" w14:textId="481D5D1A" w:rsidR="008968DF" w:rsidRDefault="008968DF" w:rsidP="00365B19">
      <w:pPr>
        <w:jc w:val="both"/>
      </w:pPr>
      <w:r>
        <w:t>Durch die neu zugeführten Funktionalitäten der Ausführung</w:t>
      </w:r>
      <w:r w:rsidR="00365B19">
        <w:t xml:space="preserve"> „</w:t>
      </w:r>
      <w:r w:rsidR="00256754">
        <w:t>ADVANCED</w:t>
      </w:r>
      <w:r w:rsidR="00365B19">
        <w:t>“</w:t>
      </w:r>
      <w:r>
        <w:t xml:space="preserve"> und de</w:t>
      </w:r>
      <w:r w:rsidR="007734AC">
        <w:t>s</w:t>
      </w:r>
      <w:r>
        <w:t xml:space="preserve"> bestehende</w:t>
      </w:r>
      <w:r w:rsidR="00256754">
        <w:t>n</w:t>
      </w:r>
      <w:r>
        <w:t xml:space="preserve"> 2-IN-1 Ansatz</w:t>
      </w:r>
      <w:r w:rsidR="008465D6">
        <w:t>es</w:t>
      </w:r>
      <w:r>
        <w:t xml:space="preserve">, liegt der Vorteil in der Kosten-Nutzen-Betrachtung </w:t>
      </w:r>
      <w:r w:rsidR="00365B19">
        <w:t xml:space="preserve">deutlich </w:t>
      </w:r>
      <w:r>
        <w:t xml:space="preserve">auf der Hand. Durch die Integration </w:t>
      </w:r>
      <w:r w:rsidR="00256754">
        <w:t>eines</w:t>
      </w:r>
      <w:r>
        <w:t xml:space="preserve"> hochpräzisen Messgerät</w:t>
      </w:r>
      <w:r w:rsidR="00256754">
        <w:t>es</w:t>
      </w:r>
      <w:r>
        <w:t xml:space="preserve"> mit einer Soft-SPS</w:t>
      </w:r>
      <w:r w:rsidR="00365B19">
        <w:t xml:space="preserve"> in einem Gehäuse</w:t>
      </w:r>
      <w:r>
        <w:t xml:space="preserve"> reduziert sich alleine der Komp</w:t>
      </w:r>
      <w:r>
        <w:t>o</w:t>
      </w:r>
      <w:r>
        <w:t>nentenaufwand um 50%. Dabei werden beschaffungs- und logistikintensive Prozesse optimiert. Hinzu kommt, dass sich der Planungs- und Umsetzungsaufwand durch den funktionalen Zusammenschluss s</w:t>
      </w:r>
      <w:r>
        <w:t>o</w:t>
      </w:r>
      <w:r>
        <w:t xml:space="preserve">fort zeitlich als auch monetär positiv auswirkt. </w:t>
      </w:r>
      <w:r w:rsidR="00365B19">
        <w:t xml:space="preserve">Auch in </w:t>
      </w:r>
      <w:r w:rsidR="004067B8">
        <w:t xml:space="preserve">den </w:t>
      </w:r>
      <w:r w:rsidR="00365B19">
        <w:t xml:space="preserve">verschiedensten Digitalisierungsstufen wie z.B. </w:t>
      </w:r>
      <w:proofErr w:type="spellStart"/>
      <w:r w:rsidR="00365B19">
        <w:t>Local</w:t>
      </w:r>
      <w:proofErr w:type="spellEnd"/>
      <w:r w:rsidR="00365B19">
        <w:t xml:space="preserve"> Automation (Abfragen </w:t>
      </w:r>
      <w:r w:rsidR="00E47EA6">
        <w:t xml:space="preserve">von </w:t>
      </w:r>
      <w:r w:rsidR="00365B19">
        <w:t xml:space="preserve">Daten manuell vor Ort und bei Bedarf), Remote Monitoring (gezielte, auf wenige spezifische Daten reduzierte Übermittlung via Powerline, EDGE, GPRS </w:t>
      </w:r>
      <w:r w:rsidR="004469DD">
        <w:t>usw.</w:t>
      </w:r>
      <w:r w:rsidR="00365B19">
        <w:t>) oder Remote Co</w:t>
      </w:r>
      <w:r w:rsidR="00365B19">
        <w:t>n</w:t>
      </w:r>
      <w:r w:rsidR="00365B19">
        <w:t xml:space="preserve">trol (Fernüberwachung und deren Steuerung basierend auf breitbandiger Übertragung via </w:t>
      </w:r>
      <w:r w:rsidR="00E47EA6">
        <w:t xml:space="preserve">LAN, </w:t>
      </w:r>
      <w:r w:rsidR="00365B19">
        <w:t xml:space="preserve">LTE, Glasfaser, </w:t>
      </w:r>
      <w:r w:rsidR="004469DD">
        <w:t>usw.</w:t>
      </w:r>
      <w:r w:rsidR="00365B19">
        <w:t>)</w:t>
      </w:r>
      <w:r w:rsidR="00E47EA6">
        <w:t>,</w:t>
      </w:r>
      <w:r w:rsidR="00365B19">
        <w:t xml:space="preserve"> </w:t>
      </w:r>
      <w:r w:rsidR="00962543">
        <w:t xml:space="preserve">bietet </w:t>
      </w:r>
      <w:r w:rsidR="004067B8">
        <w:t>der CENTRAX als dezentrale Einheit und aufgrund lokaler Intelligenz eine ko</w:t>
      </w:r>
      <w:r w:rsidR="004067B8">
        <w:t>s</w:t>
      </w:r>
      <w:r w:rsidR="004067B8">
        <w:t xml:space="preserve">tengünstige </w:t>
      </w:r>
      <w:r w:rsidR="00962543">
        <w:t xml:space="preserve">als auch </w:t>
      </w:r>
      <w:r w:rsidR="004067B8">
        <w:t xml:space="preserve">universelle </w:t>
      </w:r>
      <w:r w:rsidR="00E47EA6">
        <w:t>Lösung.</w:t>
      </w:r>
      <w:r w:rsidR="004067B8">
        <w:t xml:space="preserve">    </w:t>
      </w:r>
    </w:p>
    <w:p w14:paraId="46282848" w14:textId="77777777" w:rsidR="004067B8" w:rsidRDefault="004067B8" w:rsidP="004067B8">
      <w:pPr>
        <w:jc w:val="both"/>
        <w:rPr>
          <w:b/>
        </w:rPr>
      </w:pPr>
    </w:p>
    <w:p w14:paraId="63BBE19E" w14:textId="067CE676" w:rsidR="004067B8" w:rsidRPr="004067B8" w:rsidRDefault="004067B8" w:rsidP="004067B8">
      <w:pPr>
        <w:jc w:val="both"/>
        <w:rPr>
          <w:b/>
        </w:rPr>
      </w:pPr>
      <w:r>
        <w:rPr>
          <w:b/>
        </w:rPr>
        <w:t>Mögliche Anwendungen</w:t>
      </w:r>
    </w:p>
    <w:p w14:paraId="16E7CC8B" w14:textId="066FC7E7" w:rsidR="008968DF" w:rsidRDefault="004067B8" w:rsidP="004067B8">
      <w:pPr>
        <w:jc w:val="both"/>
      </w:pPr>
      <w:r>
        <w:t>Der CENTRAX findet überall dort Verwendung, wo unter den Gesichtspunkten einer präzisen Messung zusätzlich Steuerungs- und regelungstechnische Applikationen d</w:t>
      </w:r>
      <w:r w:rsidR="0066691A">
        <w:t xml:space="preserve">urchgeführt werden sollen. Dies </w:t>
      </w:r>
      <w:r>
        <w:t>z.</w:t>
      </w:r>
      <w:r w:rsidR="007521DB">
        <w:t xml:space="preserve"> </w:t>
      </w:r>
      <w:r>
        <w:t>B. bei der nachträglichen Digitalisierung von Laststufenschalter</w:t>
      </w:r>
      <w:r w:rsidR="0066691A">
        <w:t>n</w:t>
      </w:r>
      <w:r>
        <w:t>, der kontrollierten Überwachung und Regelung von Transformatore</w:t>
      </w:r>
      <w:bookmarkStart w:id="0" w:name="_GoBack"/>
      <w:bookmarkEnd w:id="0"/>
      <w:r>
        <w:t>n gegenüber Überlast,</w:t>
      </w:r>
      <w:r w:rsidR="00500D33">
        <w:t xml:space="preserve"> </w:t>
      </w:r>
      <w:r w:rsidR="0066691A">
        <w:t>der e</w:t>
      </w:r>
      <w:r w:rsidR="00500D33">
        <w:t>ffektive</w:t>
      </w:r>
      <w:r w:rsidR="007521DB">
        <w:t>n</w:t>
      </w:r>
      <w:r w:rsidR="00500D33">
        <w:t xml:space="preserve"> Lastregelung an Aufzügen zur Effizienzoptimi</w:t>
      </w:r>
      <w:r w:rsidR="00500D33">
        <w:t>e</w:t>
      </w:r>
      <w:r w:rsidR="00500D33">
        <w:t xml:space="preserve">rung, </w:t>
      </w:r>
      <w:r w:rsidR="008465D6">
        <w:t xml:space="preserve">Zeitsteuerungen für Strassenbeleuchtungen </w:t>
      </w:r>
      <w:r w:rsidR="004469DD">
        <w:t>usw.</w:t>
      </w:r>
      <w:r w:rsidR="00500D33">
        <w:t xml:space="preserve">  </w:t>
      </w:r>
      <w:r w:rsidR="00472158">
        <w:t xml:space="preserve"> </w:t>
      </w:r>
      <w:r>
        <w:t xml:space="preserve">  </w:t>
      </w:r>
    </w:p>
    <w:p w14:paraId="3D330CD5" w14:textId="24838D15" w:rsidR="00E04D97" w:rsidRDefault="00E04D97">
      <w:pPr>
        <w:rPr>
          <w:rFonts w:cs="Arial"/>
          <w:color w:val="000000"/>
          <w:lang w:eastAsia="de-DE"/>
        </w:rPr>
      </w:pPr>
      <w:r>
        <w:rPr>
          <w:rFonts w:cs="Arial"/>
        </w:rPr>
        <w:br w:type="page"/>
      </w:r>
    </w:p>
    <w:p w14:paraId="754C10AD" w14:textId="77777777" w:rsidR="00281BCB" w:rsidRDefault="00FF036A" w:rsidP="004254DF">
      <w:pPr>
        <w:pStyle w:val="FliesstextKopieFly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AA0D3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06B7C" wp14:editId="1F8B0EE5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1891665" cy="1806575"/>
                <wp:effectExtent l="0" t="0" r="19685" b="22225"/>
                <wp:wrapSquare wrapText="bothSides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180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CBE43" w14:textId="3B408604" w:rsidR="00AA0D3A" w:rsidRDefault="00EF0F32" w:rsidP="00AA0D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5622D95" wp14:editId="46C0A272">
                                  <wp:extent cx="1708785" cy="1708785"/>
                                  <wp:effectExtent l="0" t="0" r="5715" b="571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ntrax.jpe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785" cy="1708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left:0;text-align:left;margin-left:-.8pt;margin-top:14pt;width:148.95pt;height:142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" fillcolor="window" strokecolor="windowText" strokeweight=".5pt">
                <v:textbox>
                  <w:txbxContent>
                    <w:p w14:paraId="17FCBE43" w14:textId="3B408604" w:rsidR="00AA0D3A" w:rsidRDefault="00EF0F32" w:rsidP="00AA0D3A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35622D95" wp14:editId="46C0A272">
                            <wp:extent cx="1708785" cy="1708785"/>
                            <wp:effectExtent l="0" t="0" r="5715" b="571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ntrax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785" cy="1708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28C093" w14:textId="59C2F62E" w:rsidR="002F6295" w:rsidRDefault="00246042" w:rsidP="009B745A">
      <w:r>
        <w:t>Weitere Informationen unter</w:t>
      </w:r>
      <w:r w:rsidR="0034347D">
        <w:t>:</w:t>
      </w:r>
      <w:r>
        <w:t xml:space="preserve"> </w:t>
      </w:r>
      <w:hyperlink r:id="rId13" w:history="1">
        <w:r w:rsidR="00EF0F32" w:rsidRPr="00A36184">
          <w:rPr>
            <w:rStyle w:val="Hyperlink"/>
          </w:rPr>
          <w:t>http://www.camillebauer.com/centrax-de</w:t>
        </w:r>
      </w:hyperlink>
    </w:p>
    <w:p w14:paraId="5C06C69C" w14:textId="77777777" w:rsidR="00EF0F32" w:rsidRDefault="00EF0F32" w:rsidP="009B745A"/>
    <w:p w14:paraId="21C172E0" w14:textId="77777777" w:rsidR="000B7B0E" w:rsidRDefault="000B7B0E" w:rsidP="009B745A"/>
    <w:p w14:paraId="70708777" w14:textId="77777777" w:rsidR="0034347D" w:rsidRPr="0034347D" w:rsidRDefault="0034347D" w:rsidP="00716E41">
      <w:pPr>
        <w:jc w:val="both"/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14:paraId="2809C5B0" w14:textId="77777777" w:rsidR="002F6295" w:rsidRDefault="002F6295" w:rsidP="00FF337A">
      <w:pPr>
        <w:jc w:val="both"/>
      </w:pPr>
    </w:p>
    <w:p w14:paraId="19F1B93F" w14:textId="77777777" w:rsidR="00D4343F" w:rsidRDefault="00D4343F" w:rsidP="00FF337A">
      <w:pPr>
        <w:jc w:val="both"/>
      </w:pPr>
    </w:p>
    <w:p w14:paraId="695C643A" w14:textId="77777777" w:rsidR="00AA0D3A" w:rsidRDefault="00AA0D3A" w:rsidP="00FF337A">
      <w:pPr>
        <w:jc w:val="both"/>
      </w:pPr>
    </w:p>
    <w:p w14:paraId="187DE3B5" w14:textId="77777777" w:rsidR="00AA0D3A" w:rsidRDefault="00AA0D3A" w:rsidP="00FF337A">
      <w:pPr>
        <w:jc w:val="both"/>
      </w:pPr>
    </w:p>
    <w:p w14:paraId="30955A0A" w14:textId="77777777" w:rsidR="00AA0D3A" w:rsidRDefault="00AA0D3A" w:rsidP="00FF337A">
      <w:pPr>
        <w:jc w:val="both"/>
      </w:pPr>
    </w:p>
    <w:p w14:paraId="6CAC0FD1" w14:textId="77777777" w:rsidR="00AA0D3A" w:rsidRDefault="00AA0D3A" w:rsidP="00FF337A">
      <w:pPr>
        <w:jc w:val="both"/>
      </w:pPr>
    </w:p>
    <w:p w14:paraId="1FE7AB21" w14:textId="77777777" w:rsidR="00AA0D3A" w:rsidRDefault="00AA0D3A" w:rsidP="00FF337A">
      <w:pPr>
        <w:jc w:val="both"/>
      </w:pPr>
    </w:p>
    <w:p w14:paraId="159CE18A" w14:textId="77777777" w:rsidR="00AA0D3A" w:rsidRDefault="00AA0D3A" w:rsidP="00FF337A">
      <w:pPr>
        <w:jc w:val="both"/>
      </w:pPr>
    </w:p>
    <w:p w14:paraId="3E8528B9" w14:textId="77777777" w:rsidR="00AA0D3A" w:rsidRDefault="00AA0D3A" w:rsidP="00FF337A">
      <w:pPr>
        <w:jc w:val="both"/>
      </w:pPr>
    </w:p>
    <w:p w14:paraId="157826E3" w14:textId="77777777" w:rsidR="00AA0D3A" w:rsidRDefault="00AA0D3A" w:rsidP="00FF337A">
      <w:pPr>
        <w:jc w:val="both"/>
      </w:pPr>
    </w:p>
    <w:p w14:paraId="3D789899" w14:textId="77777777" w:rsidR="00AA0D3A" w:rsidRDefault="00AA0D3A" w:rsidP="00FF337A">
      <w:pPr>
        <w:jc w:val="both"/>
      </w:pPr>
    </w:p>
    <w:p w14:paraId="56830005" w14:textId="77777777" w:rsidR="00AA0D3A" w:rsidRDefault="00AA0D3A" w:rsidP="00FF337A">
      <w:pPr>
        <w:jc w:val="both"/>
      </w:pPr>
    </w:p>
    <w:p w14:paraId="7AA4A2DE" w14:textId="77777777"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14:paraId="190923CC" w14:textId="77777777" w:rsidR="00AA0D3A" w:rsidRDefault="00AA0D3A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14:paraId="6E94E4B1" w14:textId="27D289C3" w:rsidR="00AA0D3A" w:rsidRPr="00D37FCD" w:rsidRDefault="00246042" w:rsidP="00D36C15">
      <w:pPr>
        <w:spacing w:line="225" w:lineRule="atLeast"/>
        <w:rPr>
          <w:rStyle w:val="cs1b16eeb51"/>
          <w:lang w:val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2A74EC">
        <w:rPr>
          <w:rFonts w:eastAsiaTheme="minorHAnsi" w:cs="Arial"/>
          <w:color w:val="000000"/>
          <w:lang w:val="de-DE" w:eastAsia="de-DE"/>
        </w:rPr>
        <w:t>3208</w:t>
      </w:r>
      <w:r w:rsidRPr="00D0539E">
        <w:rPr>
          <w:rFonts w:eastAsiaTheme="minorHAnsi" w:cs="Arial"/>
          <w:color w:val="000000"/>
          <w:lang w:val="de-DE" w:eastAsia="de-DE"/>
        </w:rPr>
        <w:br/>
      </w:r>
    </w:p>
    <w:p w14:paraId="61163D21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2D340B4F" w14:textId="77777777"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40A293E4" w14:textId="77777777" w:rsidR="007138D5" w:rsidRPr="00D4343F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25C25F62" wp14:editId="2CD1EB66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D4343F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14:paraId="38106287" w14:textId="77777777"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14:paraId="67A0A092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14:paraId="183CDE7A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5" w:history="1">
        <w:r w:rsidR="00D4343F" w:rsidRPr="008B0C1B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6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14:paraId="722FB533" w14:textId="77777777" w:rsidR="007201CF" w:rsidRDefault="007201CF" w:rsidP="002F62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</w:pPr>
    </w:p>
    <w:p w14:paraId="2B475F4A" w14:textId="77777777"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14:paraId="6C1F53CD" w14:textId="77777777"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14:paraId="08DEC8FA" w14:textId="77777777"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14:paraId="65D0C8B4" w14:textId="77777777"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14:paraId="15B08FD6" w14:textId="77777777"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7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14:paraId="318AD48B" w14:textId="77777777"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sectPr w:rsidR="007201CF" w:rsidRPr="00D37FCD" w:rsidSect="006D04ED">
      <w:headerReference w:type="default" r:id="rId18"/>
      <w:footerReference w:type="default" r:id="rId19"/>
      <w:type w:val="continuous"/>
      <w:pgSz w:w="11906" w:h="16838" w:code="9"/>
      <w:pgMar w:top="1814" w:right="1133" w:bottom="993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5929" w14:textId="77777777" w:rsidR="005D5E0C" w:rsidRDefault="005D5E0C">
      <w:r>
        <w:separator/>
      </w:r>
    </w:p>
  </w:endnote>
  <w:endnote w:type="continuationSeparator" w:id="0">
    <w:p w14:paraId="1DB1ABA4" w14:textId="77777777" w:rsidR="005D5E0C" w:rsidRDefault="005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7 LtCn">
    <w:charset w:val="00"/>
    <w:family w:val="auto"/>
    <w:pitch w:val="variable"/>
    <w:sig w:usb0="00000003" w:usb1="00000000" w:usb2="00000000" w:usb3="00000000" w:csb0="00000001" w:csb1="00000000"/>
  </w:font>
  <w:font w:name="HelveticaNeueLT Pro 57 Cn">
    <w:charset w:val="00"/>
    <w:family w:val="auto"/>
    <w:pitch w:val="variable"/>
    <w:sig w:usb0="00000003" w:usb1="00000000" w:usb2="00000000" w:usb3="00000000" w:csb0="00000001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9DC5" w14:textId="77777777"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9982" w14:textId="77777777" w:rsidR="005D5E0C" w:rsidRDefault="005D5E0C">
      <w:r>
        <w:separator/>
      </w:r>
    </w:p>
  </w:footnote>
  <w:footnote w:type="continuationSeparator" w:id="0">
    <w:p w14:paraId="489047FF" w14:textId="77777777" w:rsidR="005D5E0C" w:rsidRDefault="005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4233" w14:textId="77777777"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BE6BB0" wp14:editId="78363BD7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3A29F70" wp14:editId="20CB811A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3A248E20" wp14:editId="276D26A3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03DB5"/>
    <w:rsid w:val="00010357"/>
    <w:rsid w:val="00017D90"/>
    <w:rsid w:val="00031F5B"/>
    <w:rsid w:val="000323BE"/>
    <w:rsid w:val="00036773"/>
    <w:rsid w:val="000408CD"/>
    <w:rsid w:val="00040A9A"/>
    <w:rsid w:val="000504BF"/>
    <w:rsid w:val="00050BF9"/>
    <w:rsid w:val="000630F8"/>
    <w:rsid w:val="00070697"/>
    <w:rsid w:val="00076944"/>
    <w:rsid w:val="000A61B7"/>
    <w:rsid w:val="000B39F8"/>
    <w:rsid w:val="000B7B0E"/>
    <w:rsid w:val="000C5CAF"/>
    <w:rsid w:val="000D1CE7"/>
    <w:rsid w:val="000D6B5A"/>
    <w:rsid w:val="000E48A2"/>
    <w:rsid w:val="000E4A3D"/>
    <w:rsid w:val="000E5267"/>
    <w:rsid w:val="000F417D"/>
    <w:rsid w:val="000F6573"/>
    <w:rsid w:val="001102BF"/>
    <w:rsid w:val="001232C1"/>
    <w:rsid w:val="001413FA"/>
    <w:rsid w:val="0014371A"/>
    <w:rsid w:val="00154B8E"/>
    <w:rsid w:val="00156BD9"/>
    <w:rsid w:val="00164BAE"/>
    <w:rsid w:val="00174C62"/>
    <w:rsid w:val="00181364"/>
    <w:rsid w:val="001964C6"/>
    <w:rsid w:val="001A0B08"/>
    <w:rsid w:val="001A0D1B"/>
    <w:rsid w:val="001A4421"/>
    <w:rsid w:val="001A7739"/>
    <w:rsid w:val="001C1ABA"/>
    <w:rsid w:val="001F182E"/>
    <w:rsid w:val="0020190A"/>
    <w:rsid w:val="00203BC0"/>
    <w:rsid w:val="00205F4D"/>
    <w:rsid w:val="002071A7"/>
    <w:rsid w:val="00216712"/>
    <w:rsid w:val="0022011D"/>
    <w:rsid w:val="0023586B"/>
    <w:rsid w:val="002439F0"/>
    <w:rsid w:val="00245DAF"/>
    <w:rsid w:val="00246042"/>
    <w:rsid w:val="00250243"/>
    <w:rsid w:val="00256754"/>
    <w:rsid w:val="00261467"/>
    <w:rsid w:val="0026292C"/>
    <w:rsid w:val="00262F3C"/>
    <w:rsid w:val="00265B56"/>
    <w:rsid w:val="00281BCB"/>
    <w:rsid w:val="00293F6D"/>
    <w:rsid w:val="00295BA1"/>
    <w:rsid w:val="00295C44"/>
    <w:rsid w:val="002A07DF"/>
    <w:rsid w:val="002A2AD9"/>
    <w:rsid w:val="002A3CFB"/>
    <w:rsid w:val="002A74EC"/>
    <w:rsid w:val="002B2CD9"/>
    <w:rsid w:val="002B5341"/>
    <w:rsid w:val="002C13BB"/>
    <w:rsid w:val="002D3BDE"/>
    <w:rsid w:val="002E6D61"/>
    <w:rsid w:val="002F5ED3"/>
    <w:rsid w:val="002F6295"/>
    <w:rsid w:val="00305220"/>
    <w:rsid w:val="0030591D"/>
    <w:rsid w:val="00312772"/>
    <w:rsid w:val="00321146"/>
    <w:rsid w:val="00326E38"/>
    <w:rsid w:val="00337704"/>
    <w:rsid w:val="0034009A"/>
    <w:rsid w:val="003427D3"/>
    <w:rsid w:val="00342DBD"/>
    <w:rsid w:val="0034347D"/>
    <w:rsid w:val="003463D0"/>
    <w:rsid w:val="00352451"/>
    <w:rsid w:val="00364728"/>
    <w:rsid w:val="00365B19"/>
    <w:rsid w:val="00372EB4"/>
    <w:rsid w:val="003751FC"/>
    <w:rsid w:val="00384BB3"/>
    <w:rsid w:val="00385108"/>
    <w:rsid w:val="003875FD"/>
    <w:rsid w:val="00391DA5"/>
    <w:rsid w:val="003A42C7"/>
    <w:rsid w:val="003A49B8"/>
    <w:rsid w:val="003C1467"/>
    <w:rsid w:val="003C75C6"/>
    <w:rsid w:val="003D3817"/>
    <w:rsid w:val="003F6671"/>
    <w:rsid w:val="004013B4"/>
    <w:rsid w:val="004067B8"/>
    <w:rsid w:val="004136B4"/>
    <w:rsid w:val="00414EEF"/>
    <w:rsid w:val="00416B90"/>
    <w:rsid w:val="004254DF"/>
    <w:rsid w:val="00430625"/>
    <w:rsid w:val="004469DD"/>
    <w:rsid w:val="00453031"/>
    <w:rsid w:val="00472158"/>
    <w:rsid w:val="004744B0"/>
    <w:rsid w:val="0047542E"/>
    <w:rsid w:val="00483AD5"/>
    <w:rsid w:val="0048431E"/>
    <w:rsid w:val="00492AE1"/>
    <w:rsid w:val="00497716"/>
    <w:rsid w:val="004A5D52"/>
    <w:rsid w:val="004A5FA7"/>
    <w:rsid w:val="004A663A"/>
    <w:rsid w:val="004B6DFE"/>
    <w:rsid w:val="004D0CDF"/>
    <w:rsid w:val="004F06D0"/>
    <w:rsid w:val="004F5E9D"/>
    <w:rsid w:val="00500D33"/>
    <w:rsid w:val="00501021"/>
    <w:rsid w:val="005015C8"/>
    <w:rsid w:val="00537F8B"/>
    <w:rsid w:val="0054173D"/>
    <w:rsid w:val="00542F65"/>
    <w:rsid w:val="005438E4"/>
    <w:rsid w:val="00550971"/>
    <w:rsid w:val="00553605"/>
    <w:rsid w:val="00567B23"/>
    <w:rsid w:val="00592FFF"/>
    <w:rsid w:val="00595500"/>
    <w:rsid w:val="005A7A78"/>
    <w:rsid w:val="005B048E"/>
    <w:rsid w:val="005C7181"/>
    <w:rsid w:val="005D5E0C"/>
    <w:rsid w:val="005E62E0"/>
    <w:rsid w:val="00607201"/>
    <w:rsid w:val="006162CB"/>
    <w:rsid w:val="00642E81"/>
    <w:rsid w:val="0066691A"/>
    <w:rsid w:val="006722B4"/>
    <w:rsid w:val="006838CB"/>
    <w:rsid w:val="006A0778"/>
    <w:rsid w:val="006D04ED"/>
    <w:rsid w:val="006D5192"/>
    <w:rsid w:val="006D6499"/>
    <w:rsid w:val="006E7170"/>
    <w:rsid w:val="006F31D2"/>
    <w:rsid w:val="006F4B72"/>
    <w:rsid w:val="006F7968"/>
    <w:rsid w:val="007005B8"/>
    <w:rsid w:val="00701329"/>
    <w:rsid w:val="007103C3"/>
    <w:rsid w:val="00711275"/>
    <w:rsid w:val="007138D5"/>
    <w:rsid w:val="00714533"/>
    <w:rsid w:val="00716E41"/>
    <w:rsid w:val="007201CF"/>
    <w:rsid w:val="007521DB"/>
    <w:rsid w:val="007556CD"/>
    <w:rsid w:val="007571EF"/>
    <w:rsid w:val="007734AC"/>
    <w:rsid w:val="00793437"/>
    <w:rsid w:val="007A361A"/>
    <w:rsid w:val="007C035A"/>
    <w:rsid w:val="007C0F18"/>
    <w:rsid w:val="007C2B5A"/>
    <w:rsid w:val="007D37DA"/>
    <w:rsid w:val="007E04E6"/>
    <w:rsid w:val="007E38AF"/>
    <w:rsid w:val="007E3AF3"/>
    <w:rsid w:val="00805E28"/>
    <w:rsid w:val="00811136"/>
    <w:rsid w:val="00816657"/>
    <w:rsid w:val="008465D6"/>
    <w:rsid w:val="0085323D"/>
    <w:rsid w:val="008539ED"/>
    <w:rsid w:val="00855864"/>
    <w:rsid w:val="008656C0"/>
    <w:rsid w:val="00876583"/>
    <w:rsid w:val="00891D6B"/>
    <w:rsid w:val="008968DF"/>
    <w:rsid w:val="008A6696"/>
    <w:rsid w:val="008B657F"/>
    <w:rsid w:val="008C0294"/>
    <w:rsid w:val="008C5C2B"/>
    <w:rsid w:val="008D64DC"/>
    <w:rsid w:val="008E5DD8"/>
    <w:rsid w:val="00920677"/>
    <w:rsid w:val="00924816"/>
    <w:rsid w:val="00944AED"/>
    <w:rsid w:val="00944DF3"/>
    <w:rsid w:val="00950AAB"/>
    <w:rsid w:val="00952DE1"/>
    <w:rsid w:val="009541AF"/>
    <w:rsid w:val="009561BA"/>
    <w:rsid w:val="00962543"/>
    <w:rsid w:val="00962ED5"/>
    <w:rsid w:val="009774F5"/>
    <w:rsid w:val="009823A5"/>
    <w:rsid w:val="00983D42"/>
    <w:rsid w:val="009A283B"/>
    <w:rsid w:val="009A3686"/>
    <w:rsid w:val="009B745A"/>
    <w:rsid w:val="009C017C"/>
    <w:rsid w:val="009C38E8"/>
    <w:rsid w:val="009D27DE"/>
    <w:rsid w:val="009D7629"/>
    <w:rsid w:val="009E7A71"/>
    <w:rsid w:val="009F652A"/>
    <w:rsid w:val="00A01563"/>
    <w:rsid w:val="00A04DF3"/>
    <w:rsid w:val="00A10C36"/>
    <w:rsid w:val="00A14DE1"/>
    <w:rsid w:val="00A26A93"/>
    <w:rsid w:val="00A36822"/>
    <w:rsid w:val="00A57429"/>
    <w:rsid w:val="00A702AC"/>
    <w:rsid w:val="00A70C19"/>
    <w:rsid w:val="00A73884"/>
    <w:rsid w:val="00A76847"/>
    <w:rsid w:val="00A96441"/>
    <w:rsid w:val="00AA0D3A"/>
    <w:rsid w:val="00AA1E13"/>
    <w:rsid w:val="00AA24F0"/>
    <w:rsid w:val="00AA2503"/>
    <w:rsid w:val="00AA5FEF"/>
    <w:rsid w:val="00AB248B"/>
    <w:rsid w:val="00AD6A6F"/>
    <w:rsid w:val="00B004E7"/>
    <w:rsid w:val="00B00B84"/>
    <w:rsid w:val="00B01F78"/>
    <w:rsid w:val="00B042AE"/>
    <w:rsid w:val="00B10F09"/>
    <w:rsid w:val="00B25025"/>
    <w:rsid w:val="00B37A6F"/>
    <w:rsid w:val="00B67231"/>
    <w:rsid w:val="00B75D57"/>
    <w:rsid w:val="00BA10C4"/>
    <w:rsid w:val="00BB22AB"/>
    <w:rsid w:val="00BB41D8"/>
    <w:rsid w:val="00BB5F94"/>
    <w:rsid w:val="00BC240A"/>
    <w:rsid w:val="00BC4280"/>
    <w:rsid w:val="00BC7E09"/>
    <w:rsid w:val="00BD4338"/>
    <w:rsid w:val="00BD643C"/>
    <w:rsid w:val="00BD752D"/>
    <w:rsid w:val="00BE690F"/>
    <w:rsid w:val="00C00EBA"/>
    <w:rsid w:val="00C17EF0"/>
    <w:rsid w:val="00C2053A"/>
    <w:rsid w:val="00C24A36"/>
    <w:rsid w:val="00C35472"/>
    <w:rsid w:val="00C3581E"/>
    <w:rsid w:val="00C359CC"/>
    <w:rsid w:val="00C379C2"/>
    <w:rsid w:val="00C50AC0"/>
    <w:rsid w:val="00C55453"/>
    <w:rsid w:val="00C56130"/>
    <w:rsid w:val="00C704A8"/>
    <w:rsid w:val="00C74144"/>
    <w:rsid w:val="00C86F8C"/>
    <w:rsid w:val="00C937B3"/>
    <w:rsid w:val="00C95896"/>
    <w:rsid w:val="00CA6F5F"/>
    <w:rsid w:val="00CD60D8"/>
    <w:rsid w:val="00CF11C4"/>
    <w:rsid w:val="00CF555E"/>
    <w:rsid w:val="00D0539E"/>
    <w:rsid w:val="00D20880"/>
    <w:rsid w:val="00D30E8F"/>
    <w:rsid w:val="00D35B2C"/>
    <w:rsid w:val="00D36C15"/>
    <w:rsid w:val="00D37FCD"/>
    <w:rsid w:val="00D4343F"/>
    <w:rsid w:val="00D46552"/>
    <w:rsid w:val="00D549BF"/>
    <w:rsid w:val="00D63B77"/>
    <w:rsid w:val="00D71637"/>
    <w:rsid w:val="00D739D0"/>
    <w:rsid w:val="00D75E5A"/>
    <w:rsid w:val="00D80792"/>
    <w:rsid w:val="00D8435B"/>
    <w:rsid w:val="00DA589A"/>
    <w:rsid w:val="00DB7DC3"/>
    <w:rsid w:val="00E04274"/>
    <w:rsid w:val="00E04D97"/>
    <w:rsid w:val="00E06308"/>
    <w:rsid w:val="00E0794E"/>
    <w:rsid w:val="00E202F6"/>
    <w:rsid w:val="00E21DF1"/>
    <w:rsid w:val="00E31697"/>
    <w:rsid w:val="00E36DA8"/>
    <w:rsid w:val="00E4361A"/>
    <w:rsid w:val="00E47EA6"/>
    <w:rsid w:val="00E50A3B"/>
    <w:rsid w:val="00E60B37"/>
    <w:rsid w:val="00E779D8"/>
    <w:rsid w:val="00E827A3"/>
    <w:rsid w:val="00E84D8E"/>
    <w:rsid w:val="00E9584D"/>
    <w:rsid w:val="00E9667D"/>
    <w:rsid w:val="00EA1BCF"/>
    <w:rsid w:val="00EA4F70"/>
    <w:rsid w:val="00EC4E5A"/>
    <w:rsid w:val="00EC4FB7"/>
    <w:rsid w:val="00EC6A85"/>
    <w:rsid w:val="00EC6E26"/>
    <w:rsid w:val="00ED02CF"/>
    <w:rsid w:val="00ED4AD5"/>
    <w:rsid w:val="00EF0F32"/>
    <w:rsid w:val="00EF31E8"/>
    <w:rsid w:val="00F00BB8"/>
    <w:rsid w:val="00F15B04"/>
    <w:rsid w:val="00F37BC8"/>
    <w:rsid w:val="00F55484"/>
    <w:rsid w:val="00F76566"/>
    <w:rsid w:val="00F82AD6"/>
    <w:rsid w:val="00F84947"/>
    <w:rsid w:val="00F858B7"/>
    <w:rsid w:val="00F909CF"/>
    <w:rsid w:val="00F90DB5"/>
    <w:rsid w:val="00FA1599"/>
    <w:rsid w:val="00FA28C3"/>
    <w:rsid w:val="00FA57F6"/>
    <w:rsid w:val="00FA6A61"/>
    <w:rsid w:val="00FB1D36"/>
    <w:rsid w:val="00FC277E"/>
    <w:rsid w:val="00FC3E02"/>
    <w:rsid w:val="00FC70DD"/>
    <w:rsid w:val="00FC74CB"/>
    <w:rsid w:val="00FD134D"/>
    <w:rsid w:val="00FD2A29"/>
    <w:rsid w:val="00FE1424"/>
    <w:rsid w:val="00FE3FA7"/>
    <w:rsid w:val="00FE48F0"/>
    <w:rsid w:val="00FF036A"/>
    <w:rsid w:val="00FF337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4:docId w14:val="37DA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Fliesstextd">
    <w:name w:val="Fliesstext d"/>
    <w:basedOn w:val="Standard"/>
    <w:uiPriority w:val="99"/>
    <w:rsid w:val="00384BB3"/>
    <w:pPr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val="de-DE" w:eastAsia="de-DE"/>
    </w:rPr>
  </w:style>
  <w:style w:type="paragraph" w:customStyle="1" w:styleId="AufzhlungGrneSeiteFlyer">
    <w:name w:val="Aufzählung Grüne Seite (Flyer)"/>
    <w:basedOn w:val="Standard"/>
    <w:uiPriority w:val="99"/>
    <w:rsid w:val="001A7739"/>
    <w:pPr>
      <w:autoSpaceDE w:val="0"/>
      <w:autoSpaceDN w:val="0"/>
      <w:adjustRightInd w:val="0"/>
      <w:spacing w:line="240" w:lineRule="atLeast"/>
      <w:textAlignment w:val="center"/>
    </w:pPr>
    <w:rPr>
      <w:rFonts w:ascii="HelveticaNeueLT Pro 57 Cn" w:hAnsi="HelveticaNeueLT Pro 57 Cn" w:cs="HelveticaNeueLT Pro 57 Cn"/>
      <w:color w:val="FFFFFF"/>
      <w:lang w:val="de-DE" w:eastAsia="de-DE"/>
    </w:rPr>
  </w:style>
  <w:style w:type="paragraph" w:customStyle="1" w:styleId="FliesstextKopieFlyer">
    <w:name w:val="Fliesstext Kopie (Flyer)"/>
    <w:basedOn w:val="Standard"/>
    <w:uiPriority w:val="99"/>
    <w:rsid w:val="00E36DA8"/>
    <w:pPr>
      <w:tabs>
        <w:tab w:val="left" w:pos="17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eastAsia="de-DE"/>
    </w:rPr>
  </w:style>
  <w:style w:type="character" w:customStyle="1" w:styleId="Zeichenformat1">
    <w:name w:val="Zeichenformat 1"/>
    <w:uiPriority w:val="99"/>
    <w:rsid w:val="002F6295"/>
    <w:rPr>
      <w:rFonts w:ascii="HelveticaNeueLT Pro 47 LtCn" w:hAnsi="HelveticaNeueLT Pro 47 LtCn" w:cs="HelveticaNeueLT Pro 47 LtCn"/>
      <w:color w:val="0A1A2F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Fliesstextd">
    <w:name w:val="Fliesstext d"/>
    <w:basedOn w:val="Standard"/>
    <w:uiPriority w:val="99"/>
    <w:rsid w:val="00384BB3"/>
    <w:pPr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val="de-DE" w:eastAsia="de-DE"/>
    </w:rPr>
  </w:style>
  <w:style w:type="paragraph" w:customStyle="1" w:styleId="AufzhlungGrneSeiteFlyer">
    <w:name w:val="Aufzählung Grüne Seite (Flyer)"/>
    <w:basedOn w:val="Standard"/>
    <w:uiPriority w:val="99"/>
    <w:rsid w:val="001A7739"/>
    <w:pPr>
      <w:autoSpaceDE w:val="0"/>
      <w:autoSpaceDN w:val="0"/>
      <w:adjustRightInd w:val="0"/>
      <w:spacing w:line="240" w:lineRule="atLeast"/>
      <w:textAlignment w:val="center"/>
    </w:pPr>
    <w:rPr>
      <w:rFonts w:ascii="HelveticaNeueLT Pro 57 Cn" w:hAnsi="HelveticaNeueLT Pro 57 Cn" w:cs="HelveticaNeueLT Pro 57 Cn"/>
      <w:color w:val="FFFFFF"/>
      <w:lang w:val="de-DE" w:eastAsia="de-DE"/>
    </w:rPr>
  </w:style>
  <w:style w:type="paragraph" w:customStyle="1" w:styleId="FliesstextKopieFlyer">
    <w:name w:val="Fliesstext Kopie (Flyer)"/>
    <w:basedOn w:val="Standard"/>
    <w:uiPriority w:val="99"/>
    <w:rsid w:val="00E36DA8"/>
    <w:pPr>
      <w:tabs>
        <w:tab w:val="left" w:pos="17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Pro 47 LtCn" w:hAnsi="HelveticaNeueLT Pro 47 LtCn" w:cs="HelveticaNeueLT Pro 47 LtCn"/>
      <w:color w:val="000000"/>
      <w:lang w:eastAsia="de-DE"/>
    </w:rPr>
  </w:style>
  <w:style w:type="character" w:customStyle="1" w:styleId="Zeichenformat1">
    <w:name w:val="Zeichenformat 1"/>
    <w:uiPriority w:val="99"/>
    <w:rsid w:val="002F6295"/>
    <w:rPr>
      <w:rFonts w:ascii="HelveticaNeueLT Pro 47 LtCn" w:hAnsi="HelveticaNeueLT Pro 47 LtCn" w:cs="HelveticaNeueLT Pro 47 LtCn"/>
      <w:color w:val="0A1A2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illebauer.com/centrax-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camillebau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illebau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mailto:sascha.engel@camillebauer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BF9D-C527-404D-88A8-E6F3486A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4769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8</cp:revision>
  <cp:lastPrinted>2018-01-09T14:58:00Z</cp:lastPrinted>
  <dcterms:created xsi:type="dcterms:W3CDTF">2018-01-09T14:58:00Z</dcterms:created>
  <dcterms:modified xsi:type="dcterms:W3CDTF">2018-01-11T09:36:00Z</dcterms:modified>
</cp:coreProperties>
</file>